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A TELECHARGER - Checklist SEO - 1/4 - Sollya.fr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PZB_p0Pw8ZAQMHYbNfXOlLagB659F6Mb/vie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